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8C949" w14:textId="77777777" w:rsidR="00CC70E8" w:rsidRPr="00FA0465" w:rsidRDefault="00CC70E8" w:rsidP="00CC70E8">
      <w:pPr>
        <w:spacing w:after="200" w:line="276" w:lineRule="auto"/>
        <w:ind w:left="360"/>
        <w:jc w:val="center"/>
        <w:rPr>
          <w:b/>
        </w:rPr>
      </w:pPr>
      <w:r w:rsidRPr="00FA0465">
        <w:rPr>
          <w:b/>
          <w:color w:val="2F5496" w:themeColor="accent1" w:themeShade="BF"/>
        </w:rPr>
        <w:t>GENERAL GUIDANCE ON THE APPLICATION PROCESS</w:t>
      </w:r>
    </w:p>
    <w:p w14:paraId="21C8E81B" w14:textId="4941F97B" w:rsidR="00FF4D92" w:rsidRPr="00261A37" w:rsidRDefault="00FF4D92" w:rsidP="00FF4D92">
      <w:pPr>
        <w:keepNext/>
        <w:keepLines/>
        <w:spacing w:before="200" w:after="0" w:line="276" w:lineRule="auto"/>
        <w:outlineLvl w:val="1"/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</w:pPr>
      <w:r w:rsidRPr="00FF4D92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>A. Seafarer’s Registr</w:t>
      </w:r>
      <w:r w:rsidR="00551CD6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>ation</w:t>
      </w:r>
      <w:r w:rsidRPr="00FF4D92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 xml:space="preserve"> Certificate</w:t>
      </w:r>
      <w:r w:rsidR="008A3E55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 xml:space="preserve"> and </w:t>
      </w:r>
      <w:r w:rsidR="00261A37" w:rsidRPr="00240C9E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>Seafarer's Identification and Sea Service Record Book (SISRB)</w:t>
      </w:r>
    </w:p>
    <w:p w14:paraId="60BB42E7" w14:textId="77777777" w:rsidR="001C2E17" w:rsidRPr="00FA4498" w:rsidRDefault="00FF4D92" w:rsidP="001C2E17">
      <w:pPr>
        <w:spacing w:after="0"/>
        <w:rPr>
          <w:u w:val="single"/>
        </w:rPr>
      </w:pPr>
      <w:r w:rsidRPr="001C2E17">
        <w:rPr>
          <w:u w:val="single"/>
        </w:rPr>
        <w:t>Legal Requirement</w:t>
      </w:r>
      <w:r w:rsidR="001C2E17">
        <w:rPr>
          <w:u w:val="single"/>
        </w:rPr>
        <w:t>s</w:t>
      </w:r>
      <w:r w:rsidR="001C2E17" w:rsidRPr="001C2E17">
        <w:rPr>
          <w:u w:val="single"/>
        </w:rPr>
        <w:t>:</w:t>
      </w:r>
    </w:p>
    <w:p w14:paraId="1ABD8025" w14:textId="77C5A6F3" w:rsidR="001C2E17" w:rsidRPr="00240C9E" w:rsidRDefault="001C2E17" w:rsidP="001C2E17">
      <w:pPr>
        <w:pStyle w:val="ListParagraph"/>
        <w:numPr>
          <w:ilvl w:val="0"/>
          <w:numId w:val="21"/>
        </w:numPr>
      </w:pPr>
      <w:r w:rsidRPr="001C2E17">
        <w:t>All seafarers who are permanent residents of Cyprus must possess a valid Seafarer’s Registr</w:t>
      </w:r>
      <w:r w:rsidR="00551CD6">
        <w:t>ation</w:t>
      </w:r>
      <w:r w:rsidRPr="001C2E17">
        <w:t xml:space="preserve"> Certificate and a</w:t>
      </w:r>
      <w:r w:rsidR="00187C89">
        <w:t>n</w:t>
      </w:r>
      <w:r w:rsidRPr="001C2E17">
        <w:t xml:space="preserve"> </w:t>
      </w:r>
      <w:r w:rsidR="00F2058B" w:rsidRPr="00240C9E">
        <w:t>SISRB</w:t>
      </w:r>
      <w:r w:rsidRPr="00240C9E">
        <w:t>.</w:t>
      </w:r>
    </w:p>
    <w:p w14:paraId="1A29F70C" w14:textId="586982AF" w:rsidR="001C2E17" w:rsidRPr="00240C9E" w:rsidRDefault="001C2E17" w:rsidP="001C2E17">
      <w:pPr>
        <w:pStyle w:val="ListParagraph"/>
        <w:numPr>
          <w:ilvl w:val="0"/>
          <w:numId w:val="21"/>
        </w:numPr>
      </w:pPr>
      <w:r>
        <w:t>A</w:t>
      </w:r>
      <w:r w:rsidRPr="001C2E17">
        <w:t>ll seafarers employed on Cyprus-flagged vessels must possess a valid Seafarer’s Registry Certificate</w:t>
      </w:r>
      <w:r>
        <w:t xml:space="preserve">. </w:t>
      </w:r>
      <w:r w:rsidRPr="001C2E17">
        <w:t xml:space="preserve">In addition, seafarers who are </w:t>
      </w:r>
      <w:bookmarkStart w:id="0" w:name="_Hlk206405875"/>
      <w:r>
        <w:t xml:space="preserve">not </w:t>
      </w:r>
      <w:r w:rsidRPr="001C2E17">
        <w:t>permanent residents of Cyprus</w:t>
      </w:r>
      <w:r>
        <w:t xml:space="preserve"> </w:t>
      </w:r>
      <w:bookmarkEnd w:id="0"/>
      <w:r>
        <w:t xml:space="preserve">have the right to be issued a Cyprus </w:t>
      </w:r>
      <w:r w:rsidR="00F2058B" w:rsidRPr="00240C9E">
        <w:t>SISRB</w:t>
      </w:r>
      <w:r w:rsidR="00FA4498" w:rsidRPr="00240C9E">
        <w:t>.</w:t>
      </w:r>
    </w:p>
    <w:p w14:paraId="258EC2B3" w14:textId="77777777" w:rsidR="00CC70E8" w:rsidRDefault="00CC70E8" w:rsidP="00FF4D92">
      <w:pPr>
        <w:spacing w:after="200" w:line="276" w:lineRule="auto"/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</w:pPr>
    </w:p>
    <w:p w14:paraId="6B312FDF" w14:textId="77777777" w:rsidR="00FF4D92" w:rsidRPr="000703A6" w:rsidRDefault="00FF4D92" w:rsidP="00FF4D92">
      <w:pPr>
        <w:spacing w:after="200" w:line="276" w:lineRule="auto"/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</w:pPr>
      <w:r w:rsidRPr="00FF4D92"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  <w:t>Application Process</w:t>
      </w:r>
    </w:p>
    <w:p w14:paraId="0E18B05C" w14:textId="77777777" w:rsidR="004E1ED4" w:rsidRPr="004E1ED4" w:rsidRDefault="004E1ED4" w:rsidP="004E1ED4">
      <w:pPr>
        <w:rPr>
          <w:b/>
          <w:bCs/>
        </w:rPr>
      </w:pPr>
      <w:bookmarkStart w:id="1" w:name="_Hlk196309685"/>
      <w:r w:rsidRPr="004E1ED4">
        <w:rPr>
          <w:b/>
          <w:bCs/>
        </w:rPr>
        <w:t>Step 1: Complete the Online Application Form</w:t>
      </w:r>
    </w:p>
    <w:p w14:paraId="643280AD" w14:textId="362E72B2" w:rsidR="004E1ED4" w:rsidRPr="004E1ED4" w:rsidRDefault="004E1ED4" w:rsidP="004E1ED4">
      <w:r w:rsidRPr="004E1ED4">
        <w:t>Access the form via the Login portal</w:t>
      </w:r>
      <w:r w:rsidR="00AB0444">
        <w:t xml:space="preserve"> (</w:t>
      </w:r>
      <w:r w:rsidR="00AB0444" w:rsidRPr="00AB0444">
        <w:t>see</w:t>
      </w:r>
      <w:r w:rsidR="0033205C">
        <w:t xml:space="preserve"> </w:t>
      </w:r>
      <w:r w:rsidR="00AB0444" w:rsidRPr="00AB0444">
        <w:t>User Guide</w:t>
      </w:r>
      <w:r w:rsidR="00056F84">
        <w:t xml:space="preserve"> at </w:t>
      </w:r>
      <w:hyperlink r:id="rId8" w:history="1">
        <w:r w:rsidR="00240C9E" w:rsidRPr="00DA6F8D">
          <w:rPr>
            <w:rStyle w:val="Hyperlink"/>
          </w:rPr>
          <w:t>https://cysh1p.dms.gov.cy/</w:t>
        </w:r>
      </w:hyperlink>
      <w:r w:rsidR="00AB0444">
        <w:t>)</w:t>
      </w:r>
      <w:r w:rsidRPr="004E1ED4">
        <w:t>.</w:t>
      </w:r>
    </w:p>
    <w:p w14:paraId="007F6317" w14:textId="77777777" w:rsidR="004E1ED4" w:rsidRPr="004E1ED4" w:rsidRDefault="004E1ED4" w:rsidP="004E1ED4">
      <w:pPr>
        <w:rPr>
          <w:b/>
          <w:bCs/>
        </w:rPr>
      </w:pPr>
      <w:r w:rsidRPr="004E1ED4">
        <w:rPr>
          <w:b/>
          <w:bCs/>
        </w:rPr>
        <w:t>Step 2: Upload Required Documents</w:t>
      </w:r>
    </w:p>
    <w:bookmarkEnd w:id="1"/>
    <w:p w14:paraId="32090E99" w14:textId="77777777" w:rsidR="004E1ED4" w:rsidRPr="004E1ED4" w:rsidRDefault="004E1ED4" w:rsidP="004E1ED4">
      <w:r w:rsidRPr="004E1ED4">
        <w:t>Ensure the following documents are clear and valid at the time of submission:</w:t>
      </w:r>
    </w:p>
    <w:p w14:paraId="2081C1A0" w14:textId="5B283E5F" w:rsidR="004E1ED4" w:rsidRPr="004E1ED4" w:rsidRDefault="00062908" w:rsidP="008A3E55">
      <w:pPr>
        <w:numPr>
          <w:ilvl w:val="0"/>
          <w:numId w:val="19"/>
        </w:numPr>
        <w:spacing w:after="0"/>
        <w:ind w:left="357" w:hanging="357"/>
      </w:pPr>
      <w:r>
        <w:rPr>
          <w:b/>
          <w:bCs/>
        </w:rPr>
        <w:t>*</w:t>
      </w:r>
      <w:r w:rsidR="00CF5515" w:rsidRPr="00CF5515">
        <w:rPr>
          <w:b/>
          <w:bCs/>
        </w:rPr>
        <w:t>T</w:t>
      </w:r>
      <w:r w:rsidR="004E1ED4" w:rsidRPr="004E1ED4">
        <w:rPr>
          <w:b/>
          <w:bCs/>
        </w:rPr>
        <w:t>ravel</w:t>
      </w:r>
      <w:r w:rsidR="00760380">
        <w:rPr>
          <w:b/>
          <w:bCs/>
        </w:rPr>
        <w:t>ing</w:t>
      </w:r>
      <w:r w:rsidR="004E1ED4" w:rsidRPr="004E1ED4">
        <w:rPr>
          <w:b/>
          <w:bCs/>
        </w:rPr>
        <w:t xml:space="preserve"> document</w:t>
      </w:r>
      <w:r w:rsidR="004E1ED4" w:rsidRPr="004E1ED4">
        <w:t xml:space="preserve"> (</w:t>
      </w:r>
      <w:r w:rsidR="003C2381">
        <w:t>N</w:t>
      </w:r>
      <w:r w:rsidR="004E1ED4" w:rsidRPr="004E1ED4">
        <w:t xml:space="preserve">ational passport or </w:t>
      </w:r>
      <w:r w:rsidR="00261AB1">
        <w:t xml:space="preserve">National </w:t>
      </w:r>
      <w:r w:rsidR="00551CD6">
        <w:t>S</w:t>
      </w:r>
      <w:r w:rsidR="00261AB1">
        <w:t xml:space="preserve">eaman’s </w:t>
      </w:r>
      <w:r w:rsidR="00551CD6">
        <w:t>B</w:t>
      </w:r>
      <w:r w:rsidR="00261AB1">
        <w:t>ook or Cyprus SISRB</w:t>
      </w:r>
      <w:r w:rsidR="00551CD6">
        <w:t>)</w:t>
      </w:r>
    </w:p>
    <w:p w14:paraId="2CEDE564" w14:textId="4B3D5C77" w:rsidR="004E1ED4" w:rsidRPr="004E1ED4" w:rsidRDefault="00062908" w:rsidP="008A3E55">
      <w:pPr>
        <w:numPr>
          <w:ilvl w:val="0"/>
          <w:numId w:val="19"/>
        </w:numPr>
        <w:spacing w:after="0"/>
        <w:ind w:left="357" w:hanging="357"/>
      </w:pPr>
      <w:r>
        <w:rPr>
          <w:b/>
          <w:bCs/>
        </w:rPr>
        <w:t>*</w:t>
      </w:r>
      <w:r w:rsidR="00CF5515" w:rsidRPr="00CF5515">
        <w:rPr>
          <w:b/>
          <w:bCs/>
        </w:rPr>
        <w:t>M</w:t>
      </w:r>
      <w:r w:rsidR="004E1ED4" w:rsidRPr="004E1ED4">
        <w:rPr>
          <w:b/>
          <w:bCs/>
        </w:rPr>
        <w:t>edical fitness certificate</w:t>
      </w:r>
      <w:r w:rsidR="004E1ED4" w:rsidRPr="004E1ED4">
        <w:t xml:space="preserve"> issued by a country on the </w:t>
      </w:r>
      <w:r w:rsidR="004E1ED4" w:rsidRPr="004E1ED4">
        <w:rPr>
          <w:b/>
          <w:bCs/>
        </w:rPr>
        <w:t xml:space="preserve">IMO </w:t>
      </w:r>
      <w:r w:rsidR="003C2381">
        <w:rPr>
          <w:b/>
          <w:bCs/>
        </w:rPr>
        <w:t>W</w:t>
      </w:r>
      <w:r w:rsidR="004E1ED4" w:rsidRPr="004E1ED4">
        <w:rPr>
          <w:b/>
          <w:bCs/>
        </w:rPr>
        <w:t xml:space="preserve">hite </w:t>
      </w:r>
      <w:r w:rsidR="003C2381">
        <w:rPr>
          <w:b/>
          <w:bCs/>
        </w:rPr>
        <w:t>L</w:t>
      </w:r>
      <w:r w:rsidR="004E1ED4" w:rsidRPr="004E1ED4">
        <w:rPr>
          <w:b/>
          <w:bCs/>
        </w:rPr>
        <w:t>ist</w:t>
      </w:r>
    </w:p>
    <w:p w14:paraId="3D85E962" w14:textId="1D0BC40C" w:rsidR="004E1ED4" w:rsidRPr="004E1ED4" w:rsidRDefault="00062908" w:rsidP="008A3E55">
      <w:pPr>
        <w:numPr>
          <w:ilvl w:val="0"/>
          <w:numId w:val="19"/>
        </w:numPr>
        <w:spacing w:after="0"/>
        <w:ind w:left="357" w:hanging="357"/>
      </w:pPr>
      <w:r>
        <w:rPr>
          <w:b/>
          <w:bCs/>
        </w:rPr>
        <w:t>*</w:t>
      </w:r>
      <w:r w:rsidR="004E1ED4" w:rsidRPr="004E1ED4">
        <w:rPr>
          <w:b/>
          <w:bCs/>
        </w:rPr>
        <w:t>Verification</w:t>
      </w:r>
      <w:r w:rsidR="004E1ED4" w:rsidRPr="004E1ED4">
        <w:t xml:space="preserve"> of the medical fitness certificate</w:t>
      </w:r>
    </w:p>
    <w:p w14:paraId="555731B3" w14:textId="676CBEFF" w:rsidR="004E1ED4" w:rsidRPr="004E1ED4" w:rsidRDefault="00062908" w:rsidP="008A3E55">
      <w:pPr>
        <w:numPr>
          <w:ilvl w:val="0"/>
          <w:numId w:val="19"/>
        </w:numPr>
        <w:spacing w:after="0"/>
        <w:ind w:left="357" w:hanging="357"/>
      </w:pPr>
      <w:r>
        <w:rPr>
          <w:b/>
          <w:bCs/>
        </w:rPr>
        <w:t>*</w:t>
      </w:r>
      <w:r w:rsidR="00CF5515" w:rsidRPr="00CF5515">
        <w:rPr>
          <w:b/>
          <w:bCs/>
        </w:rPr>
        <w:t>C</w:t>
      </w:r>
      <w:r w:rsidR="004E1ED4" w:rsidRPr="004E1ED4">
        <w:rPr>
          <w:b/>
          <w:bCs/>
        </w:rPr>
        <w:t>onsent letter</w:t>
      </w:r>
      <w:r w:rsidR="004E1ED4" w:rsidRPr="004E1ED4">
        <w:t xml:space="preserve"> authorizing the vessel’s manager/owner to handle </w:t>
      </w:r>
      <w:r w:rsidR="000703A6">
        <w:t xml:space="preserve">seafarer’s </w:t>
      </w:r>
      <w:r w:rsidR="004E1ED4" w:rsidRPr="004E1ED4">
        <w:t>personal data</w:t>
      </w:r>
    </w:p>
    <w:p w14:paraId="0D1A8123" w14:textId="3581EA71" w:rsidR="004E1ED4" w:rsidRPr="004E1ED4" w:rsidRDefault="00062908" w:rsidP="008A3E55">
      <w:pPr>
        <w:numPr>
          <w:ilvl w:val="0"/>
          <w:numId w:val="19"/>
        </w:numPr>
        <w:spacing w:after="0"/>
        <w:ind w:left="357" w:hanging="357"/>
      </w:pPr>
      <w:r>
        <w:rPr>
          <w:b/>
          <w:bCs/>
        </w:rPr>
        <w:t>*</w:t>
      </w:r>
      <w:r w:rsidR="00CF5515" w:rsidRPr="00CF5515">
        <w:rPr>
          <w:b/>
          <w:bCs/>
        </w:rPr>
        <w:t>C</w:t>
      </w:r>
      <w:r w:rsidR="004E1ED4" w:rsidRPr="004E1ED4">
        <w:rPr>
          <w:b/>
          <w:bCs/>
        </w:rPr>
        <w:t>riminal record certificate</w:t>
      </w:r>
      <w:r w:rsidR="004E1ED4" w:rsidRPr="004E1ED4">
        <w:t xml:space="preserve"> </w:t>
      </w:r>
      <w:r w:rsidR="003C2381">
        <w:t xml:space="preserve">OR </w:t>
      </w:r>
      <w:r w:rsidR="004E1ED4" w:rsidRPr="004E1ED4">
        <w:t xml:space="preserve">a </w:t>
      </w:r>
      <w:r w:rsidR="004E1ED4" w:rsidRPr="004E1ED4">
        <w:rPr>
          <w:b/>
          <w:bCs/>
        </w:rPr>
        <w:t>confirmation letter</w:t>
      </w:r>
      <w:r w:rsidR="004E1ED4" w:rsidRPr="004E1ED4">
        <w:t xml:space="preserve"> from the vessel’s master, manager, or owner</w:t>
      </w:r>
    </w:p>
    <w:p w14:paraId="54ED3B6C" w14:textId="1DCB9464" w:rsidR="00FF4D92" w:rsidRDefault="00062908" w:rsidP="008A3E55">
      <w:pPr>
        <w:pStyle w:val="ListParagraph"/>
        <w:numPr>
          <w:ilvl w:val="0"/>
          <w:numId w:val="19"/>
        </w:numPr>
        <w:ind w:left="357" w:hanging="357"/>
      </w:pPr>
      <w:r>
        <w:rPr>
          <w:b/>
          <w:bCs/>
        </w:rPr>
        <w:t>*</w:t>
      </w:r>
      <w:r w:rsidR="00FF4D92" w:rsidRPr="00062908">
        <w:rPr>
          <w:b/>
          <w:bCs/>
        </w:rPr>
        <w:t>Recent seafarer passport-style photo</w:t>
      </w:r>
      <w:r w:rsidR="00FF4D92">
        <w:t>: JPG, 100x100 dpi, 3cm x 4cm, under 30KB</w:t>
      </w:r>
    </w:p>
    <w:p w14:paraId="06D874BD" w14:textId="77777777" w:rsidR="00551CD6" w:rsidRDefault="00551CD6" w:rsidP="00551CD6">
      <w:pPr>
        <w:pStyle w:val="ListParagraph"/>
        <w:ind w:left="357"/>
        <w:rPr>
          <w:b/>
          <w:bCs/>
        </w:rPr>
      </w:pPr>
    </w:p>
    <w:p w14:paraId="12012975" w14:textId="2DDD4F3A" w:rsidR="004E1ED4" w:rsidRPr="004E1ED4" w:rsidRDefault="004E1ED4" w:rsidP="008A3E55">
      <w:pPr>
        <w:rPr>
          <w:b/>
          <w:bCs/>
        </w:rPr>
      </w:pPr>
      <w:r w:rsidRPr="004E1ED4">
        <w:rPr>
          <w:b/>
          <w:bCs/>
        </w:rPr>
        <w:t xml:space="preserve">Step 3: Pay the </w:t>
      </w:r>
      <w:r w:rsidR="00AB0444">
        <w:rPr>
          <w:b/>
          <w:bCs/>
        </w:rPr>
        <w:t>Applicable</w:t>
      </w:r>
      <w:r w:rsidR="00AB0444" w:rsidRPr="004E1ED4">
        <w:rPr>
          <w:b/>
          <w:bCs/>
        </w:rPr>
        <w:t xml:space="preserve"> </w:t>
      </w:r>
      <w:r w:rsidRPr="004E1ED4">
        <w:rPr>
          <w:b/>
          <w:bCs/>
        </w:rPr>
        <w:t>Fee</w:t>
      </w:r>
      <w:r w:rsidR="00AB0444">
        <w:rPr>
          <w:b/>
          <w:bCs/>
        </w:rPr>
        <w:t>s</w:t>
      </w:r>
    </w:p>
    <w:p w14:paraId="51A01DFB" w14:textId="1CD0213A" w:rsidR="004E1ED4" w:rsidRPr="00AB0444" w:rsidRDefault="004E1ED4" w:rsidP="004E1ED4">
      <w:pPr>
        <w:numPr>
          <w:ilvl w:val="0"/>
          <w:numId w:val="3"/>
        </w:numPr>
      </w:pPr>
      <w:r w:rsidRPr="00AB0444">
        <w:t>Fee: €50 per app</w:t>
      </w:r>
      <w:r w:rsidR="00163DDC" w:rsidRPr="00AB0444">
        <w:t>lication</w:t>
      </w:r>
      <w:r w:rsidR="00AB0444" w:rsidRPr="00AB0444">
        <w:t xml:space="preserve"> </w:t>
      </w:r>
      <w:r w:rsidR="008A3E55">
        <w:t>for</w:t>
      </w:r>
      <w:r w:rsidR="00AB0444" w:rsidRPr="00AB0444">
        <w:t xml:space="preserve"> </w:t>
      </w:r>
      <w:r w:rsidR="00056F84">
        <w:t xml:space="preserve">Seafarer’s </w:t>
      </w:r>
      <w:r w:rsidR="0033205C">
        <w:t>Registr</w:t>
      </w:r>
      <w:r w:rsidR="00551CD6">
        <w:t>ation</w:t>
      </w:r>
      <w:r w:rsidR="0033205C">
        <w:t xml:space="preserve"> </w:t>
      </w:r>
      <w:r w:rsidR="008A3E55">
        <w:t>C</w:t>
      </w:r>
      <w:r w:rsidR="00AB0444" w:rsidRPr="00AB0444">
        <w:t>ertificate</w:t>
      </w:r>
      <w:r w:rsidR="008A3E55">
        <w:t xml:space="preserve"> and </w:t>
      </w:r>
      <w:r w:rsidR="008A3E55" w:rsidRPr="008A3E55">
        <w:t xml:space="preserve">€50 </w:t>
      </w:r>
      <w:r w:rsidR="008A3E55">
        <w:t xml:space="preserve">per </w:t>
      </w:r>
      <w:r w:rsidR="00240C9E" w:rsidRPr="00240C9E">
        <w:t>SISRB</w:t>
      </w:r>
      <w:r w:rsidR="00AB0444" w:rsidRPr="00AB0444">
        <w:t xml:space="preserve">. There is no </w:t>
      </w:r>
      <w:r w:rsidR="00AB0444">
        <w:t>fee for the issuance of a</w:t>
      </w:r>
      <w:r w:rsidR="00187C89">
        <w:t>n</w:t>
      </w:r>
      <w:r w:rsidR="00AB0444">
        <w:t xml:space="preserve"> </w:t>
      </w:r>
      <w:r w:rsidR="00F2058B" w:rsidRPr="00187C89">
        <w:t>SISRB</w:t>
      </w:r>
      <w:r w:rsidR="00F2058B" w:rsidRPr="00F2058B" w:rsidDel="00F2058B">
        <w:t xml:space="preserve"> </w:t>
      </w:r>
      <w:r w:rsidR="00AB0444">
        <w:t>to seafarers who are permanent residents of Cyprus.</w:t>
      </w:r>
    </w:p>
    <w:p w14:paraId="06AB1408" w14:textId="77777777" w:rsidR="004E1ED4" w:rsidRPr="004E1ED4" w:rsidRDefault="004E1ED4" w:rsidP="004E1ED4">
      <w:pPr>
        <w:rPr>
          <w:b/>
          <w:bCs/>
        </w:rPr>
      </w:pPr>
      <w:r w:rsidRPr="004E1ED4">
        <w:rPr>
          <w:b/>
          <w:bCs/>
        </w:rPr>
        <w:t>Step 4: Receive Proof of Application</w:t>
      </w:r>
    </w:p>
    <w:p w14:paraId="6C2C3552" w14:textId="3DAC4957" w:rsidR="004E1ED4" w:rsidRPr="004E1ED4" w:rsidRDefault="004E1ED4" w:rsidP="004E1ED4">
      <w:pPr>
        <w:numPr>
          <w:ilvl w:val="0"/>
          <w:numId w:val="4"/>
        </w:numPr>
      </w:pPr>
      <w:r w:rsidRPr="004E1ED4">
        <w:t>A notification email will be sent to the email address used during</w:t>
      </w:r>
      <w:r w:rsidR="009E7CD5">
        <w:t xml:space="preserve"> the</w:t>
      </w:r>
      <w:r w:rsidRPr="004E1ED4">
        <w:t xml:space="preserve"> login</w:t>
      </w:r>
      <w:r w:rsidR="009E7CD5">
        <w:t xml:space="preserve"> process</w:t>
      </w:r>
      <w:r w:rsidRPr="004E1ED4">
        <w:t>.</w:t>
      </w:r>
    </w:p>
    <w:p w14:paraId="77067064" w14:textId="1E4090E9" w:rsidR="004E1ED4" w:rsidRPr="00AB0444" w:rsidRDefault="004E1ED4" w:rsidP="004E1ED4">
      <w:pPr>
        <w:numPr>
          <w:ilvl w:val="0"/>
          <w:numId w:val="4"/>
        </w:numPr>
      </w:pPr>
      <w:r w:rsidRPr="00AB0444">
        <w:lastRenderedPageBreak/>
        <w:t xml:space="preserve">Follow the link in the email to access and download </w:t>
      </w:r>
      <w:r w:rsidR="009B31BB" w:rsidRPr="00AB0444">
        <w:t>the</w:t>
      </w:r>
      <w:r w:rsidRPr="00AB0444">
        <w:t xml:space="preserve"> Proof of Application</w:t>
      </w:r>
      <w:r w:rsidR="008A3E55">
        <w:t xml:space="preserve"> for a </w:t>
      </w:r>
      <w:r w:rsidR="00187C89">
        <w:t>Seafarer’s Registr</w:t>
      </w:r>
      <w:r w:rsidR="00551CD6">
        <w:t>ation</w:t>
      </w:r>
      <w:r w:rsidR="00187C89">
        <w:t xml:space="preserve"> C</w:t>
      </w:r>
      <w:r w:rsidR="00187C89" w:rsidRPr="00AB0444">
        <w:t>ertificate</w:t>
      </w:r>
      <w:r w:rsidRPr="00AB0444">
        <w:t>.</w:t>
      </w:r>
    </w:p>
    <w:p w14:paraId="4D1291DB" w14:textId="2932C443" w:rsidR="004E1ED4" w:rsidRPr="004E1ED4" w:rsidRDefault="004E1ED4" w:rsidP="004E1ED4">
      <w:pPr>
        <w:rPr>
          <w:b/>
          <w:bCs/>
        </w:rPr>
      </w:pPr>
      <w:r w:rsidRPr="004E1ED4">
        <w:rPr>
          <w:b/>
          <w:bCs/>
        </w:rPr>
        <w:t xml:space="preserve">Step 5: </w:t>
      </w:r>
      <w:r w:rsidR="000703A6">
        <w:rPr>
          <w:b/>
          <w:bCs/>
        </w:rPr>
        <w:t xml:space="preserve">Be notified of </w:t>
      </w:r>
      <w:r w:rsidRPr="004E1ED4">
        <w:rPr>
          <w:b/>
          <w:bCs/>
        </w:rPr>
        <w:t>the Decision</w:t>
      </w:r>
    </w:p>
    <w:p w14:paraId="5C725D31" w14:textId="7FD9519C" w:rsidR="004E1ED4" w:rsidRPr="00AB0444" w:rsidRDefault="004E1ED4" w:rsidP="004E1ED4">
      <w:r w:rsidRPr="00AB0444">
        <w:t xml:space="preserve">A second notification will inform </w:t>
      </w:r>
      <w:r w:rsidR="00AB0444" w:rsidRPr="00AB0444">
        <w:t xml:space="preserve">the applicant </w:t>
      </w:r>
      <w:r w:rsidRPr="00AB0444">
        <w:t xml:space="preserve">whether the application has been </w:t>
      </w:r>
      <w:r w:rsidR="00AB0444" w:rsidRPr="00AB0444">
        <w:t>approved or</w:t>
      </w:r>
      <w:r w:rsidRPr="00AB0444">
        <w:t xml:space="preserve"> rejected</w:t>
      </w:r>
      <w:r w:rsidR="00AB0444" w:rsidRPr="00AB0444">
        <w:t xml:space="preserve"> or more information is required</w:t>
      </w:r>
      <w:r w:rsidRPr="00AB0444">
        <w:t>.</w:t>
      </w:r>
    </w:p>
    <w:p w14:paraId="2A6E0A74" w14:textId="77777777" w:rsidR="004E1ED4" w:rsidRPr="004E1ED4" w:rsidRDefault="00000000" w:rsidP="004E1ED4">
      <w:r>
        <w:pict w14:anchorId="76191B21">
          <v:rect id="_x0000_i1026" style="width:0;height:1.5pt" o:hralign="center" o:hrstd="t" o:hr="t" fillcolor="#a0a0a0" stroked="f"/>
        </w:pict>
      </w:r>
    </w:p>
    <w:p w14:paraId="5A93BBF6" w14:textId="77777777" w:rsidR="004E1ED4" w:rsidRDefault="004E1ED4" w:rsidP="004E1ED4">
      <w:pPr>
        <w:rPr>
          <w:b/>
          <w:bCs/>
        </w:rPr>
      </w:pPr>
      <w:r w:rsidRPr="004E1ED4">
        <w:rPr>
          <w:b/>
          <w:bCs/>
        </w:rPr>
        <w:t>Application Outcomes</w:t>
      </w:r>
    </w:p>
    <w:p w14:paraId="32E7733B" w14:textId="2068ECCF" w:rsidR="00CF5515" w:rsidRPr="004E1ED4" w:rsidRDefault="00DE04DF" w:rsidP="00AB0444">
      <w:r>
        <w:t xml:space="preserve">The applicant </w:t>
      </w:r>
      <w:r w:rsidR="00CF5515" w:rsidRPr="004E1ED4">
        <w:t xml:space="preserve">will be notified </w:t>
      </w:r>
      <w:r w:rsidR="00AB0444">
        <w:t>by</w:t>
      </w:r>
      <w:r w:rsidR="00AB0444" w:rsidRPr="004E1ED4">
        <w:t xml:space="preserve"> </w:t>
      </w:r>
      <w:r w:rsidR="00CF5515" w:rsidRPr="004E1ED4">
        <w:t>email.</w:t>
      </w:r>
    </w:p>
    <w:p w14:paraId="56CC3D15" w14:textId="127CA469" w:rsidR="00261A37" w:rsidRDefault="004E1ED4" w:rsidP="00027A10">
      <w:pPr>
        <w:numPr>
          <w:ilvl w:val="0"/>
          <w:numId w:val="4"/>
        </w:numPr>
      </w:pPr>
      <w:r w:rsidRPr="00AB0444">
        <w:t xml:space="preserve">If </w:t>
      </w:r>
      <w:r w:rsidR="008A3E55">
        <w:t>a</w:t>
      </w:r>
      <w:r w:rsidRPr="00AB0444">
        <w:t>pproved</w:t>
      </w:r>
      <w:r w:rsidR="008A3E55">
        <w:t>,</w:t>
      </w:r>
      <w:r w:rsidR="00AB0444">
        <w:t xml:space="preserve"> </w:t>
      </w:r>
      <w:r w:rsidR="008A3E55">
        <w:t>t</w:t>
      </w:r>
      <w:r w:rsidRPr="004E1ED4">
        <w:t xml:space="preserve">he </w:t>
      </w:r>
      <w:r w:rsidR="00DE04DF">
        <w:t>Seafarer Registr</w:t>
      </w:r>
      <w:r w:rsidR="00551CD6">
        <w:t>ation</w:t>
      </w:r>
      <w:r w:rsidR="00DE04DF">
        <w:t xml:space="preserve"> </w:t>
      </w:r>
      <w:r w:rsidR="008A3E55">
        <w:t>C</w:t>
      </w:r>
      <w:r w:rsidRPr="004E1ED4">
        <w:t xml:space="preserve">ertificate </w:t>
      </w:r>
      <w:r w:rsidR="008A3E55">
        <w:t xml:space="preserve">and </w:t>
      </w:r>
      <w:r w:rsidR="00F2058B" w:rsidRPr="00187C89">
        <w:t>SISRB</w:t>
      </w:r>
      <w:r w:rsidR="00F2058B" w:rsidRPr="00F2058B" w:rsidDel="00F2058B">
        <w:t xml:space="preserve"> </w:t>
      </w:r>
      <w:r w:rsidRPr="004E1ED4">
        <w:t>will be issued</w:t>
      </w:r>
      <w:r w:rsidR="008A3E55">
        <w:t>.</w:t>
      </w:r>
      <w:r w:rsidR="00741A92">
        <w:t xml:space="preserve"> </w:t>
      </w:r>
      <w:r w:rsidR="00F2058B">
        <w:t>T</w:t>
      </w:r>
      <w:r w:rsidR="00DE04DF">
        <w:t>he Seafarer Registr</w:t>
      </w:r>
      <w:r w:rsidR="00551CD6">
        <w:t>ation</w:t>
      </w:r>
      <w:r w:rsidR="00DE04DF">
        <w:t xml:space="preserve"> Certificate can be accessed</w:t>
      </w:r>
      <w:r w:rsidR="00125383">
        <w:t xml:space="preserve"> and downloaded</w:t>
      </w:r>
      <w:r w:rsidR="00DE04DF">
        <w:t xml:space="preserve"> </w:t>
      </w:r>
      <w:r w:rsidR="00125383">
        <w:t>by following</w:t>
      </w:r>
      <w:r w:rsidR="00DE04DF">
        <w:t xml:space="preserve"> </w:t>
      </w:r>
      <w:r w:rsidR="00125383">
        <w:t>t</w:t>
      </w:r>
      <w:r w:rsidR="00DE04DF">
        <w:t xml:space="preserve">he link in the </w:t>
      </w:r>
      <w:r w:rsidR="00125383">
        <w:t xml:space="preserve">notification </w:t>
      </w:r>
      <w:r w:rsidR="00DE04DF">
        <w:t>email</w:t>
      </w:r>
      <w:r w:rsidR="00F2058B">
        <w:t>.</w:t>
      </w:r>
      <w:r w:rsidR="00DE04DF">
        <w:t xml:space="preserve"> </w:t>
      </w:r>
      <w:r w:rsidR="00F2058B">
        <w:t>T</w:t>
      </w:r>
      <w:r w:rsidR="00DE04DF">
        <w:t xml:space="preserve">he </w:t>
      </w:r>
      <w:r w:rsidR="00F2058B" w:rsidRPr="00F418B7">
        <w:t>SISRB</w:t>
      </w:r>
      <w:r w:rsidR="00F2058B" w:rsidRPr="00F2058B">
        <w:t xml:space="preserve"> </w:t>
      </w:r>
      <w:r w:rsidR="00125383">
        <w:t>can be</w:t>
      </w:r>
      <w:r w:rsidR="00261A37">
        <w:t>:</w:t>
      </w:r>
    </w:p>
    <w:p w14:paraId="172A6367" w14:textId="058C0C9A" w:rsidR="00261A37" w:rsidRDefault="00261A37" w:rsidP="00187C89">
      <w:pPr>
        <w:numPr>
          <w:ilvl w:val="1"/>
          <w:numId w:val="4"/>
        </w:numPr>
        <w:spacing w:after="0"/>
        <w:ind w:left="1077" w:hanging="357"/>
      </w:pPr>
      <w:r>
        <w:t>C</w:t>
      </w:r>
      <w:r w:rsidR="00125383">
        <w:t>ollected from SDM Offices</w:t>
      </w:r>
      <w:r w:rsidR="00F2058B">
        <w:t xml:space="preserve"> or </w:t>
      </w:r>
      <w:r>
        <w:t xml:space="preserve">be </w:t>
      </w:r>
      <w:r w:rsidR="00F2058B">
        <w:t xml:space="preserve">sent by </w:t>
      </w:r>
      <w:r w:rsidR="00F418B7">
        <w:t>c</w:t>
      </w:r>
      <w:r w:rsidR="00F2058B">
        <w:t xml:space="preserve">ourier </w:t>
      </w:r>
      <w:r>
        <w:t>to</w:t>
      </w:r>
      <w:r w:rsidR="00F2058B">
        <w:t xml:space="preserve"> applicants residing in Cyprus </w:t>
      </w:r>
    </w:p>
    <w:p w14:paraId="01076D87" w14:textId="68CC29CA" w:rsidR="004E1ED4" w:rsidRPr="004E1ED4" w:rsidRDefault="00810F2A" w:rsidP="00187C89">
      <w:pPr>
        <w:numPr>
          <w:ilvl w:val="1"/>
          <w:numId w:val="4"/>
        </w:numPr>
      </w:pPr>
      <w:r>
        <w:t>B</w:t>
      </w:r>
      <w:r w:rsidR="00261A37">
        <w:t xml:space="preserve">e sent </w:t>
      </w:r>
      <w:r w:rsidR="00E64EC5">
        <w:t>with registered mail</w:t>
      </w:r>
      <w:r w:rsidR="00F2058B">
        <w:t xml:space="preserve"> </w:t>
      </w:r>
      <w:r w:rsidR="00261A37">
        <w:t>to</w:t>
      </w:r>
      <w:r w:rsidR="00F2058B">
        <w:t xml:space="preserve"> overseas applicants</w:t>
      </w:r>
      <w:r w:rsidR="00125383">
        <w:t>.</w:t>
      </w:r>
    </w:p>
    <w:p w14:paraId="7DAED01B" w14:textId="74B23277" w:rsidR="00F418B7" w:rsidRDefault="00F418B7" w:rsidP="00F418B7">
      <w:pPr>
        <w:pStyle w:val="Default"/>
        <w:ind w:left="426"/>
        <w:rPr>
          <w:lang w:val="en-US"/>
        </w:rPr>
      </w:pPr>
      <w:r>
        <w:rPr>
          <w:lang w:val="en-US"/>
        </w:rPr>
        <w:t>It is noted that if the SISRB is sent to the applicant (by courier or mail), the relevant fees are paid by the applicant.</w:t>
      </w:r>
    </w:p>
    <w:p w14:paraId="1054E59B" w14:textId="77777777" w:rsidR="00F418B7" w:rsidRDefault="00F418B7" w:rsidP="002401CC">
      <w:pPr>
        <w:pStyle w:val="Default"/>
        <w:rPr>
          <w:lang w:val="en-US"/>
        </w:rPr>
      </w:pPr>
    </w:p>
    <w:p w14:paraId="4BB83DDB" w14:textId="7B384160" w:rsidR="00CF5515" w:rsidRDefault="004E1ED4" w:rsidP="002401CC">
      <w:pPr>
        <w:pStyle w:val="Default"/>
        <w:rPr>
          <w:lang w:val="en-US"/>
        </w:rPr>
      </w:pPr>
      <w:r w:rsidRPr="002401CC">
        <w:rPr>
          <w:lang w:val="en-US"/>
        </w:rPr>
        <w:t xml:space="preserve">If </w:t>
      </w:r>
      <w:r w:rsidR="008A3E55" w:rsidRPr="002401CC">
        <w:rPr>
          <w:lang w:val="en-US"/>
        </w:rPr>
        <w:t>r</w:t>
      </w:r>
      <w:r w:rsidRPr="002401CC">
        <w:rPr>
          <w:lang w:val="en-US"/>
        </w:rPr>
        <w:t>ejected</w:t>
      </w:r>
      <w:r w:rsidR="008A3E55" w:rsidRPr="002401CC">
        <w:rPr>
          <w:lang w:val="en-US"/>
        </w:rPr>
        <w:t xml:space="preserve">, the applicant will be notified </w:t>
      </w:r>
      <w:r w:rsidR="008A3E55" w:rsidRPr="00FA62B1">
        <w:rPr>
          <w:lang w:val="en-US"/>
        </w:rPr>
        <w:t>by email</w:t>
      </w:r>
      <w:r w:rsidR="00F418B7">
        <w:rPr>
          <w:lang w:val="en-US"/>
        </w:rPr>
        <w:t>, stating also the reason for th</w:t>
      </w:r>
      <w:r w:rsidR="00B750BB">
        <w:rPr>
          <w:lang w:val="en-US"/>
        </w:rPr>
        <w:t>e rejection</w:t>
      </w:r>
      <w:r w:rsidR="008A3E55" w:rsidRPr="00FA62B1">
        <w:rPr>
          <w:lang w:val="en-US"/>
        </w:rPr>
        <w:t xml:space="preserve">. </w:t>
      </w:r>
      <w:r w:rsidR="008A3E55" w:rsidRPr="006D5EE8">
        <w:rPr>
          <w:lang w:val="en-US"/>
        </w:rPr>
        <w:t>In this case, the applicant has the r</w:t>
      </w:r>
      <w:r w:rsidR="00CF5515" w:rsidRPr="006D5EE8">
        <w:rPr>
          <w:lang w:val="en-US"/>
        </w:rPr>
        <w:t xml:space="preserve">ight to </w:t>
      </w:r>
      <w:r w:rsidR="008A3E55" w:rsidRPr="006D5EE8">
        <w:rPr>
          <w:lang w:val="en-US"/>
        </w:rPr>
        <w:t>a</w:t>
      </w:r>
      <w:r w:rsidR="00CF5515" w:rsidRPr="006D5EE8">
        <w:rPr>
          <w:lang w:val="en-US"/>
        </w:rPr>
        <w:t>ppeal within 45 days</w:t>
      </w:r>
      <w:r w:rsidR="008A3E55" w:rsidRPr="006D5EE8">
        <w:rPr>
          <w:lang w:val="en-US"/>
        </w:rPr>
        <w:t xml:space="preserve"> of the date of the decision</w:t>
      </w:r>
      <w:r w:rsidR="00CF5515" w:rsidRPr="006D5EE8">
        <w:rPr>
          <w:lang w:val="en-US"/>
        </w:rPr>
        <w:t>.</w:t>
      </w:r>
    </w:p>
    <w:p w14:paraId="70D003F2" w14:textId="77346095" w:rsidR="00CC70E8" w:rsidRDefault="00CC70E8">
      <w:pPr>
        <w:rPr>
          <w:rFonts w:ascii="Calibri" w:hAnsi="Calibri" w:cs="Calibri"/>
          <w:color w:val="000000"/>
          <w:kern w:val="0"/>
        </w:rPr>
      </w:pPr>
      <w:r>
        <w:br w:type="page"/>
      </w:r>
    </w:p>
    <w:p w14:paraId="3F19BF25" w14:textId="77777777" w:rsidR="00B96AC4" w:rsidRDefault="00B96AC4" w:rsidP="00B96AC4">
      <w:pPr>
        <w:keepNext/>
        <w:keepLines/>
        <w:spacing w:before="200" w:after="0" w:line="276" w:lineRule="auto"/>
        <w:outlineLvl w:val="1"/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</w:pPr>
      <w:r w:rsidRPr="00B96AC4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lastRenderedPageBreak/>
        <w:t xml:space="preserve">B. </w:t>
      </w:r>
      <w:bookmarkStart w:id="2" w:name="_Hlk196316591"/>
      <w:r w:rsidRPr="00B96AC4">
        <w:rPr>
          <w:rFonts w:ascii="Calibri" w:eastAsia="MS Gothic" w:hAnsi="Calibri" w:cs="Times New Roman"/>
          <w:b/>
          <w:bCs/>
          <w:color w:val="4F81BD"/>
          <w:kern w:val="0"/>
          <w:sz w:val="26"/>
          <w:szCs w:val="26"/>
          <w14:ligatures w14:val="none"/>
        </w:rPr>
        <w:t>Cyprus Endorsement Attesting Recognition of a Non-Cyprus Certificate</w:t>
      </w:r>
      <w:bookmarkEnd w:id="2"/>
    </w:p>
    <w:p w14:paraId="59C6BDCA" w14:textId="60625EDA" w:rsidR="00B96AC4" w:rsidRPr="007849D0" w:rsidRDefault="007849D0" w:rsidP="007849D0">
      <w:pPr>
        <w:spacing w:after="0"/>
        <w:jc w:val="both"/>
        <w:rPr>
          <w:rFonts w:ascii="Calibri" w:hAnsi="Calibri" w:cs="Calibri"/>
          <w:u w:val="single"/>
        </w:rPr>
      </w:pPr>
      <w:r w:rsidRPr="007849D0">
        <w:rPr>
          <w:rFonts w:ascii="Calibri" w:hAnsi="Calibri" w:cs="Calibri"/>
          <w:u w:val="single"/>
        </w:rPr>
        <w:t>Legal Requirement: Eligibility</w:t>
      </w:r>
    </w:p>
    <w:p w14:paraId="7B3C68F8" w14:textId="77777777" w:rsidR="00633BC0" w:rsidRPr="00633BC0" w:rsidRDefault="00633BC0" w:rsidP="00633BC0">
      <w:pPr>
        <w:jc w:val="both"/>
        <w:rPr>
          <w:rFonts w:ascii="Calibri" w:hAnsi="Calibri" w:cs="Calibri"/>
        </w:rPr>
      </w:pPr>
      <w:r w:rsidRPr="00633BC0">
        <w:rPr>
          <w:rFonts w:ascii="Calibri" w:hAnsi="Calibri" w:cs="Calibri"/>
        </w:rPr>
        <w:t>Regulation I/2 of the STCW 78 Convention as amended, requires that each Administration which recognizes a foreign certificate of competency under regulation I/10 of the aforementioned Convention, shall endorse such a certificate to attest its recognition for Master, Chief Officer, Officer in charge of a navigational watch, Chief Engineer, Second Engineer, Officer in charge of an engine room watch, electro-technical officer, master and officer holder of tanker’s training certificates of proficiency and GMDSS Radio Operator.</w:t>
      </w:r>
    </w:p>
    <w:p w14:paraId="18AB6F86" w14:textId="77777777" w:rsidR="00CC70E8" w:rsidRDefault="00CC70E8" w:rsidP="00E961F8">
      <w:pPr>
        <w:spacing w:after="200" w:line="276" w:lineRule="auto"/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</w:pPr>
    </w:p>
    <w:p w14:paraId="73163C48" w14:textId="77777777" w:rsidR="00E961F8" w:rsidRPr="000703A6" w:rsidRDefault="00E961F8" w:rsidP="00E961F8">
      <w:pPr>
        <w:spacing w:after="200" w:line="276" w:lineRule="auto"/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</w:pPr>
      <w:r w:rsidRPr="00FF4D92">
        <w:rPr>
          <w:rFonts w:eastAsia="MS Mincho" w:cstheme="minorHAnsi"/>
          <w:b/>
          <w:bCs/>
          <w:color w:val="8EAADB" w:themeColor="accent1" w:themeTint="99"/>
          <w:kern w:val="0"/>
          <w14:ligatures w14:val="none"/>
        </w:rPr>
        <w:t>Application Process</w:t>
      </w:r>
    </w:p>
    <w:p w14:paraId="37137850" w14:textId="77777777" w:rsidR="00E961F8" w:rsidRPr="004E1ED4" w:rsidRDefault="00E961F8" w:rsidP="00E961F8">
      <w:pPr>
        <w:rPr>
          <w:b/>
          <w:bCs/>
        </w:rPr>
      </w:pPr>
      <w:r w:rsidRPr="004E1ED4">
        <w:rPr>
          <w:b/>
          <w:bCs/>
        </w:rPr>
        <w:t>Step 1: Complete the Online Application Form</w:t>
      </w:r>
    </w:p>
    <w:p w14:paraId="00FB6D1B" w14:textId="5E0279F8" w:rsidR="00E961F8" w:rsidRPr="004E1ED4" w:rsidRDefault="00E961F8" w:rsidP="00E961F8">
      <w:r w:rsidRPr="004E1ED4">
        <w:t>Access the form via the Login portal</w:t>
      </w:r>
      <w:r w:rsidR="007849D0">
        <w:t xml:space="preserve"> (</w:t>
      </w:r>
      <w:r w:rsidR="007849D0" w:rsidRPr="00AB0444">
        <w:t>see</w:t>
      </w:r>
      <w:r w:rsidR="00056F84">
        <w:t xml:space="preserve"> User Guide at </w:t>
      </w:r>
      <w:hyperlink r:id="rId9" w:history="1">
        <w:r w:rsidR="00187C89" w:rsidRPr="00DA6F8D">
          <w:rPr>
            <w:rStyle w:val="Hyperlink"/>
          </w:rPr>
          <w:t>https://cysh1p.dms.gov.cy/</w:t>
        </w:r>
      </w:hyperlink>
      <w:r w:rsidR="00741A92">
        <w:t>)</w:t>
      </w:r>
    </w:p>
    <w:p w14:paraId="489568B2" w14:textId="77777777" w:rsidR="00E961F8" w:rsidRPr="004E1ED4" w:rsidRDefault="00E961F8" w:rsidP="00E961F8">
      <w:pPr>
        <w:rPr>
          <w:b/>
          <w:bCs/>
        </w:rPr>
      </w:pPr>
      <w:r w:rsidRPr="004E1ED4">
        <w:rPr>
          <w:b/>
          <w:bCs/>
        </w:rPr>
        <w:t>Step 2: Upload Required Documents</w:t>
      </w:r>
    </w:p>
    <w:p w14:paraId="26DE3DDF" w14:textId="77777777" w:rsidR="00E961F8" w:rsidRDefault="00E961F8" w:rsidP="00E961F8">
      <w:r w:rsidRPr="004E1ED4">
        <w:t>Ensure the following documents are clear and valid at the time of submission:</w:t>
      </w:r>
    </w:p>
    <w:p w14:paraId="0395BA37" w14:textId="214C3931" w:rsidR="00CF5515" w:rsidRPr="004E1ED4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Travel</w:t>
      </w:r>
      <w:r w:rsidR="00760380">
        <w:rPr>
          <w:b/>
          <w:bCs/>
        </w:rPr>
        <w:t>ing</w:t>
      </w:r>
      <w:r w:rsidR="00CF5515" w:rsidRPr="00CF5515">
        <w:rPr>
          <w:b/>
          <w:bCs/>
        </w:rPr>
        <w:t xml:space="preserve"> document</w:t>
      </w:r>
      <w:r w:rsidR="00CF5515" w:rsidRPr="004E1ED4">
        <w:t xml:space="preserve"> (</w:t>
      </w:r>
      <w:r w:rsidR="003C2381">
        <w:t>N</w:t>
      </w:r>
      <w:r w:rsidR="00CF5515" w:rsidRPr="004E1ED4">
        <w:t xml:space="preserve">ational passport or </w:t>
      </w:r>
      <w:r w:rsidR="00261AB1">
        <w:t xml:space="preserve">National </w:t>
      </w:r>
      <w:r w:rsidR="00551CD6">
        <w:t>S</w:t>
      </w:r>
      <w:r w:rsidR="00261AB1">
        <w:t xml:space="preserve">eaman’s </w:t>
      </w:r>
      <w:r w:rsidR="00551CD6">
        <w:t>B</w:t>
      </w:r>
      <w:r w:rsidR="00261AB1">
        <w:t>ook or Cyprus SISRB</w:t>
      </w:r>
      <w:r w:rsidR="00CF5515" w:rsidRPr="004E1ED4">
        <w:t>)</w:t>
      </w:r>
    </w:p>
    <w:p w14:paraId="22158242" w14:textId="68E9C2C1" w:rsidR="00CF5515" w:rsidRPr="004E1ED4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Medical fitness certificate</w:t>
      </w:r>
      <w:r w:rsidR="00CF5515" w:rsidRPr="004E1ED4">
        <w:t xml:space="preserve"> issued by a country </w:t>
      </w:r>
      <w:r w:rsidR="00CF5515" w:rsidRPr="00187C89">
        <w:t xml:space="preserve">on the IMO </w:t>
      </w:r>
      <w:r w:rsidR="003C2381" w:rsidRPr="00187C89">
        <w:t>W</w:t>
      </w:r>
      <w:r w:rsidR="00CF5515" w:rsidRPr="00187C89">
        <w:t xml:space="preserve">hite </w:t>
      </w:r>
      <w:r w:rsidR="003C2381" w:rsidRPr="00187C89">
        <w:t>L</w:t>
      </w:r>
      <w:r w:rsidR="00CF5515" w:rsidRPr="00187C89">
        <w:t>ist</w:t>
      </w:r>
    </w:p>
    <w:p w14:paraId="2E32F33F" w14:textId="42799D81" w:rsidR="00CF5515" w:rsidRPr="004E1ED4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Verification</w:t>
      </w:r>
      <w:r w:rsidR="00CF5515" w:rsidRPr="004E1ED4">
        <w:t xml:space="preserve"> of the medical fitness certificate</w:t>
      </w:r>
    </w:p>
    <w:p w14:paraId="73AA867C" w14:textId="4E9C2DE3" w:rsidR="00CF5515" w:rsidRPr="004E1ED4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Consent letter</w:t>
      </w:r>
      <w:r w:rsidR="00CF5515" w:rsidRPr="004E1ED4">
        <w:t xml:space="preserve"> authorizing the vessel’s manager/owner to handle </w:t>
      </w:r>
      <w:r w:rsidR="00CF5515">
        <w:t xml:space="preserve">seafarer’s </w:t>
      </w:r>
      <w:r w:rsidR="00CF5515" w:rsidRPr="004E1ED4">
        <w:t>personal data</w:t>
      </w:r>
    </w:p>
    <w:p w14:paraId="6FF631A3" w14:textId="60E779E6" w:rsidR="00CF5515" w:rsidRPr="004E1ED4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Criminal record certificate</w:t>
      </w:r>
      <w:r w:rsidR="00CF5515" w:rsidRPr="004E1ED4">
        <w:t xml:space="preserve"> </w:t>
      </w:r>
      <w:r>
        <w:t xml:space="preserve">OR </w:t>
      </w:r>
      <w:r w:rsidR="00CF5515" w:rsidRPr="004E1ED4">
        <w:t xml:space="preserve">a </w:t>
      </w:r>
      <w:r w:rsidR="00CF5515" w:rsidRPr="00CF5515">
        <w:rPr>
          <w:b/>
          <w:bCs/>
        </w:rPr>
        <w:t>confirmation letter</w:t>
      </w:r>
      <w:r w:rsidR="00CF5515" w:rsidRPr="004E1ED4">
        <w:t xml:space="preserve"> from the vessel’s master, manager, or owner</w:t>
      </w:r>
    </w:p>
    <w:p w14:paraId="52DB3E50" w14:textId="2B3C64AB" w:rsidR="00CF5515" w:rsidRDefault="00062908" w:rsidP="00062908">
      <w:pPr>
        <w:pStyle w:val="ListParagraph"/>
        <w:numPr>
          <w:ilvl w:val="0"/>
          <w:numId w:val="18"/>
        </w:numPr>
      </w:pPr>
      <w:r>
        <w:rPr>
          <w:b/>
          <w:bCs/>
        </w:rPr>
        <w:t>*</w:t>
      </w:r>
      <w:r w:rsidR="00CF5515" w:rsidRPr="00CF5515">
        <w:rPr>
          <w:b/>
          <w:bCs/>
        </w:rPr>
        <w:t>Recent seafarer passport-style photo</w:t>
      </w:r>
      <w:r w:rsidR="00CF5515">
        <w:t>: JPG, 100x100 dpi, 3cm x 4cm, under 30KB</w:t>
      </w:r>
    </w:p>
    <w:p w14:paraId="2857897D" w14:textId="67CE6775" w:rsidR="003A3411" w:rsidRDefault="00FA62B1" w:rsidP="00062908">
      <w:pPr>
        <w:pStyle w:val="ListParagraph"/>
        <w:numPr>
          <w:ilvl w:val="0"/>
          <w:numId w:val="18"/>
        </w:numPr>
      </w:pPr>
      <w:r w:rsidRPr="00FA62B1">
        <w:rPr>
          <w:b/>
          <w:bCs/>
        </w:rPr>
        <w:t>*</w:t>
      </w:r>
      <w:r w:rsidR="003A3411" w:rsidRPr="00CF5515">
        <w:rPr>
          <w:b/>
          <w:bCs/>
        </w:rPr>
        <w:t>National certificate of competency</w:t>
      </w:r>
      <w:r w:rsidR="003A3411">
        <w:t xml:space="preserve"> (from countries in </w:t>
      </w:r>
      <w:r w:rsidR="006D5EE8">
        <w:t xml:space="preserve">the relevant </w:t>
      </w:r>
      <w:r w:rsidR="003A3411">
        <w:t>Circular</w:t>
      </w:r>
      <w:r w:rsidR="00551CD6">
        <w:t>)</w:t>
      </w:r>
    </w:p>
    <w:p w14:paraId="41424100" w14:textId="7E113925" w:rsidR="003A3411" w:rsidRPr="00CF5515" w:rsidRDefault="00FA62B1" w:rsidP="00062908">
      <w:pPr>
        <w:pStyle w:val="ListParagraph"/>
        <w:numPr>
          <w:ilvl w:val="0"/>
          <w:numId w:val="18"/>
        </w:numPr>
        <w:rPr>
          <w:b/>
          <w:bCs/>
        </w:rPr>
      </w:pPr>
      <w:r w:rsidRPr="00FA62B1">
        <w:rPr>
          <w:b/>
          <w:bCs/>
        </w:rPr>
        <w:t>*</w:t>
      </w:r>
      <w:r w:rsidR="00A81781">
        <w:rPr>
          <w:b/>
          <w:bCs/>
        </w:rPr>
        <w:t>V</w:t>
      </w:r>
      <w:r w:rsidR="003A3411" w:rsidRPr="00CF5515">
        <w:rPr>
          <w:b/>
          <w:bCs/>
        </w:rPr>
        <w:t>erification</w:t>
      </w:r>
      <w:r w:rsidR="00A81781">
        <w:rPr>
          <w:b/>
          <w:bCs/>
        </w:rPr>
        <w:t xml:space="preserve"> of the national certificate of competency</w:t>
      </w:r>
    </w:p>
    <w:p w14:paraId="25C46682" w14:textId="2713C8A1" w:rsidR="003A3411" w:rsidRDefault="003A3411" w:rsidP="00062908">
      <w:pPr>
        <w:pStyle w:val="ListParagraph"/>
        <w:numPr>
          <w:ilvl w:val="0"/>
          <w:numId w:val="18"/>
        </w:numPr>
      </w:pPr>
      <w:r w:rsidRPr="00CF5515">
        <w:rPr>
          <w:b/>
          <w:bCs/>
        </w:rPr>
        <w:t>GMDSS and Tanker</w:t>
      </w:r>
      <w:r>
        <w:t xml:space="preserve"> </w:t>
      </w:r>
      <w:r w:rsidR="00A81781" w:rsidRPr="00A81781">
        <w:rPr>
          <w:b/>
          <w:bCs/>
        </w:rPr>
        <w:t xml:space="preserve">Training </w:t>
      </w:r>
      <w:r>
        <w:t>certificates and verifications (if applicable)</w:t>
      </w:r>
    </w:p>
    <w:p w14:paraId="481439AC" w14:textId="7AB8A61B" w:rsidR="003A3411" w:rsidRDefault="003A3411" w:rsidP="00062908">
      <w:pPr>
        <w:pStyle w:val="ListParagraph"/>
        <w:numPr>
          <w:ilvl w:val="0"/>
          <w:numId w:val="18"/>
        </w:numPr>
      </w:pPr>
      <w:r w:rsidRPr="00CF5515">
        <w:rPr>
          <w:b/>
          <w:bCs/>
        </w:rPr>
        <w:t>Declaration form</w:t>
      </w:r>
      <w:r>
        <w:t xml:space="preserve"> (for senior officers)</w:t>
      </w:r>
    </w:p>
    <w:p w14:paraId="09019FE6" w14:textId="77777777" w:rsidR="00E961F8" w:rsidRDefault="00E961F8" w:rsidP="00E961F8">
      <w:pPr>
        <w:pStyle w:val="ListParagraph"/>
        <w:ind w:left="780"/>
      </w:pPr>
    </w:p>
    <w:p w14:paraId="1E5FE50B" w14:textId="77777777" w:rsidR="00E961F8" w:rsidRPr="004E1ED4" w:rsidRDefault="00E961F8" w:rsidP="00E961F8">
      <w:pPr>
        <w:rPr>
          <w:b/>
          <w:bCs/>
        </w:rPr>
      </w:pPr>
      <w:r w:rsidRPr="004E1ED4">
        <w:rPr>
          <w:b/>
          <w:bCs/>
        </w:rPr>
        <w:t>Step 3: Pay the Application Fee</w:t>
      </w:r>
    </w:p>
    <w:p w14:paraId="5FE28A18" w14:textId="6EF93A0E" w:rsidR="00E961F8" w:rsidRPr="00187C89" w:rsidRDefault="00E961F8" w:rsidP="007849D0">
      <w:pPr>
        <w:numPr>
          <w:ilvl w:val="0"/>
          <w:numId w:val="3"/>
        </w:numPr>
      </w:pPr>
      <w:r w:rsidRPr="00187C89">
        <w:t xml:space="preserve">Fee: €30 per </w:t>
      </w:r>
      <w:r w:rsidR="00163DDC" w:rsidRPr="00187C89">
        <w:t>application</w:t>
      </w:r>
    </w:p>
    <w:p w14:paraId="10D8B647" w14:textId="36B6ADBD" w:rsidR="00E961F8" w:rsidRPr="004E1ED4" w:rsidRDefault="00E961F8" w:rsidP="00E961F8">
      <w:pPr>
        <w:rPr>
          <w:b/>
          <w:bCs/>
        </w:rPr>
      </w:pPr>
      <w:r w:rsidRPr="004E1ED4">
        <w:rPr>
          <w:b/>
          <w:bCs/>
        </w:rPr>
        <w:t>Step 4: Receive Proof of Application</w:t>
      </w:r>
      <w:r w:rsidR="00CF5515">
        <w:rPr>
          <w:b/>
          <w:bCs/>
        </w:rPr>
        <w:t xml:space="preserve"> </w:t>
      </w:r>
    </w:p>
    <w:p w14:paraId="64D5896C" w14:textId="6928C76D" w:rsidR="00E961F8" w:rsidRPr="004E1ED4" w:rsidRDefault="00E961F8" w:rsidP="00187C89">
      <w:pPr>
        <w:numPr>
          <w:ilvl w:val="0"/>
          <w:numId w:val="4"/>
        </w:numPr>
        <w:spacing w:after="0"/>
        <w:ind w:left="357" w:hanging="357"/>
      </w:pPr>
      <w:r w:rsidRPr="004E1ED4">
        <w:t xml:space="preserve">A notification email will be sent to the email address used during </w:t>
      </w:r>
      <w:r w:rsidR="009E7CD5">
        <w:t xml:space="preserve">the </w:t>
      </w:r>
      <w:r w:rsidRPr="004E1ED4">
        <w:t>login</w:t>
      </w:r>
      <w:r w:rsidR="009E7CD5">
        <w:t xml:space="preserve"> process</w:t>
      </w:r>
      <w:r w:rsidRPr="004E1ED4">
        <w:t>.</w:t>
      </w:r>
    </w:p>
    <w:p w14:paraId="6F05E6F2" w14:textId="1F160EF7" w:rsidR="00E961F8" w:rsidRPr="004E1ED4" w:rsidRDefault="00E961F8" w:rsidP="00E961F8">
      <w:pPr>
        <w:numPr>
          <w:ilvl w:val="0"/>
          <w:numId w:val="4"/>
        </w:numPr>
      </w:pPr>
      <w:r w:rsidRPr="004E1ED4">
        <w:t xml:space="preserve">Follow the link in the email to access and download </w:t>
      </w:r>
      <w:r w:rsidR="009E7CD5">
        <w:t>the</w:t>
      </w:r>
      <w:r w:rsidRPr="004E1ED4">
        <w:t xml:space="preserve"> </w:t>
      </w:r>
      <w:r w:rsidRPr="004E1ED4">
        <w:rPr>
          <w:b/>
          <w:bCs/>
        </w:rPr>
        <w:t>Proof of Application</w:t>
      </w:r>
      <w:r w:rsidRPr="004E1ED4">
        <w:t>.</w:t>
      </w:r>
    </w:p>
    <w:p w14:paraId="6BE28EE6" w14:textId="77777777" w:rsidR="00CF5515" w:rsidRPr="004E1ED4" w:rsidRDefault="00CF5515" w:rsidP="00CF5515">
      <w:pPr>
        <w:rPr>
          <w:b/>
          <w:bCs/>
        </w:rPr>
      </w:pPr>
      <w:r w:rsidRPr="004E1ED4">
        <w:rPr>
          <w:b/>
          <w:bCs/>
        </w:rPr>
        <w:lastRenderedPageBreak/>
        <w:t xml:space="preserve">Step 5: </w:t>
      </w:r>
      <w:r>
        <w:rPr>
          <w:b/>
          <w:bCs/>
        </w:rPr>
        <w:t xml:space="preserve">Be notified of </w:t>
      </w:r>
      <w:r w:rsidRPr="004E1ED4">
        <w:rPr>
          <w:b/>
          <w:bCs/>
        </w:rPr>
        <w:t>the Decision</w:t>
      </w:r>
    </w:p>
    <w:p w14:paraId="6D90FA59" w14:textId="5B6746DE" w:rsidR="00CF5515" w:rsidRPr="0035308A" w:rsidRDefault="00CF5515" w:rsidP="00CF5515">
      <w:r w:rsidRPr="0035308A">
        <w:t xml:space="preserve">A second notification email will inform </w:t>
      </w:r>
      <w:r w:rsidR="0035308A">
        <w:t xml:space="preserve">the applicant </w:t>
      </w:r>
      <w:r w:rsidRPr="0035308A">
        <w:t>whether the application has been approved or rejected.</w:t>
      </w:r>
    </w:p>
    <w:p w14:paraId="6DE11EA4" w14:textId="77777777" w:rsidR="00CF5515" w:rsidRPr="004E1ED4" w:rsidRDefault="00000000" w:rsidP="00CF5515">
      <w:r>
        <w:pict w14:anchorId="6CD75248">
          <v:rect id="_x0000_i1027" style="width:0;height:1.5pt" o:hralign="center" o:hrstd="t" o:hr="t" fillcolor="#a0a0a0" stroked="f"/>
        </w:pict>
      </w:r>
    </w:p>
    <w:p w14:paraId="4D3EBF83" w14:textId="77777777" w:rsidR="00A81781" w:rsidRDefault="00A81781" w:rsidP="00A81781">
      <w:pPr>
        <w:rPr>
          <w:b/>
          <w:bCs/>
        </w:rPr>
      </w:pPr>
      <w:r w:rsidRPr="004E1ED4">
        <w:rPr>
          <w:b/>
          <w:bCs/>
        </w:rPr>
        <w:t>Application Outcomes</w:t>
      </w:r>
    </w:p>
    <w:p w14:paraId="0228E599" w14:textId="3F0A7CFC" w:rsidR="007849D0" w:rsidRPr="004E1ED4" w:rsidRDefault="00DE04DF" w:rsidP="007849D0">
      <w:r>
        <w:t xml:space="preserve">The applicant </w:t>
      </w:r>
      <w:r w:rsidR="007849D0" w:rsidRPr="004E1ED4">
        <w:t xml:space="preserve">will be notified </w:t>
      </w:r>
      <w:r w:rsidR="007849D0">
        <w:t>by</w:t>
      </w:r>
      <w:r w:rsidR="007849D0" w:rsidRPr="004E1ED4">
        <w:t xml:space="preserve"> email.</w:t>
      </w:r>
    </w:p>
    <w:p w14:paraId="75FCC983" w14:textId="35B67E1C" w:rsidR="007849D0" w:rsidRPr="004E1ED4" w:rsidRDefault="007849D0" w:rsidP="007849D0">
      <w:pPr>
        <w:numPr>
          <w:ilvl w:val="0"/>
          <w:numId w:val="4"/>
        </w:numPr>
      </w:pPr>
      <w:r w:rsidRPr="00AB0444">
        <w:t xml:space="preserve">If </w:t>
      </w:r>
      <w:r>
        <w:t>a</w:t>
      </w:r>
      <w:r w:rsidRPr="00AB0444">
        <w:t>pproved</w:t>
      </w:r>
      <w:r>
        <w:t>, t</w:t>
      </w:r>
      <w:r w:rsidRPr="004E1ED4">
        <w:t xml:space="preserve">he </w:t>
      </w:r>
      <w:r>
        <w:t>C</w:t>
      </w:r>
      <w:r w:rsidRPr="004E1ED4">
        <w:t>ertificate</w:t>
      </w:r>
      <w:r w:rsidR="00DE04DF">
        <w:t xml:space="preserve"> can be accessed </w:t>
      </w:r>
      <w:r w:rsidR="00F2058B">
        <w:t>and be downloaded b</w:t>
      </w:r>
      <w:r w:rsidR="00056F84">
        <w:t>y following t</w:t>
      </w:r>
      <w:r w:rsidR="00DE04DF">
        <w:t xml:space="preserve">he link provided in the </w:t>
      </w:r>
      <w:r w:rsidR="00056F84">
        <w:t xml:space="preserve">notification </w:t>
      </w:r>
      <w:r w:rsidR="00DE04DF">
        <w:t xml:space="preserve">email. </w:t>
      </w:r>
    </w:p>
    <w:p w14:paraId="5E80D58E" w14:textId="0E691539" w:rsidR="00FE12C9" w:rsidRPr="004E1ED4" w:rsidRDefault="007849D0" w:rsidP="007849D0">
      <w:pPr>
        <w:numPr>
          <w:ilvl w:val="0"/>
          <w:numId w:val="4"/>
        </w:numPr>
      </w:pPr>
      <w:r w:rsidRPr="00AB0444">
        <w:t xml:space="preserve">If </w:t>
      </w:r>
      <w:r>
        <w:t>r</w:t>
      </w:r>
      <w:r w:rsidRPr="00AB0444">
        <w:t>ejected</w:t>
      </w:r>
      <w:r>
        <w:t>, the applicant will be notified by email</w:t>
      </w:r>
      <w:r w:rsidR="00B750BB">
        <w:t>, stating also the reason for the rejection</w:t>
      </w:r>
      <w:r>
        <w:t>. In this case, the applicant has the right to appeal within 45 days of the date of the decision.</w:t>
      </w:r>
    </w:p>
    <w:sectPr w:rsidR="00FE12C9" w:rsidRPr="004E1E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354B9" w14:textId="77777777" w:rsidR="00920EDD" w:rsidRDefault="00920EDD" w:rsidP="00161D8B">
      <w:pPr>
        <w:spacing w:after="0" w:line="240" w:lineRule="auto"/>
      </w:pPr>
      <w:r>
        <w:separator/>
      </w:r>
    </w:p>
  </w:endnote>
  <w:endnote w:type="continuationSeparator" w:id="0">
    <w:p w14:paraId="73B560A9" w14:textId="77777777" w:rsidR="00920EDD" w:rsidRDefault="00920EDD" w:rsidP="00161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9DE21" w14:textId="77777777" w:rsidR="00920EDD" w:rsidRDefault="00920EDD" w:rsidP="00161D8B">
      <w:pPr>
        <w:spacing w:after="0" w:line="240" w:lineRule="auto"/>
      </w:pPr>
      <w:r>
        <w:separator/>
      </w:r>
    </w:p>
  </w:footnote>
  <w:footnote w:type="continuationSeparator" w:id="0">
    <w:p w14:paraId="08D78DE8" w14:textId="77777777" w:rsidR="00920EDD" w:rsidRDefault="00920EDD" w:rsidP="00161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79B0"/>
    <w:multiLevelType w:val="multilevel"/>
    <w:tmpl w:val="66B81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46963"/>
    <w:multiLevelType w:val="hybridMultilevel"/>
    <w:tmpl w:val="9FC82F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0A63DF"/>
    <w:multiLevelType w:val="hybridMultilevel"/>
    <w:tmpl w:val="707EFC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A2296"/>
    <w:multiLevelType w:val="multilevel"/>
    <w:tmpl w:val="2DCEC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CD5BA2"/>
    <w:multiLevelType w:val="hybridMultilevel"/>
    <w:tmpl w:val="5F022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DF7EF6"/>
    <w:multiLevelType w:val="hybridMultilevel"/>
    <w:tmpl w:val="E1C4C20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5173D26"/>
    <w:multiLevelType w:val="hybridMultilevel"/>
    <w:tmpl w:val="3C8C2EFE"/>
    <w:lvl w:ilvl="0" w:tplc="D3BAFCE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4B16A6"/>
    <w:multiLevelType w:val="hybridMultilevel"/>
    <w:tmpl w:val="2B0CE928"/>
    <w:lvl w:ilvl="0" w:tplc="55D8A45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BC370B"/>
    <w:multiLevelType w:val="hybridMultilevel"/>
    <w:tmpl w:val="B2C6D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76F43"/>
    <w:multiLevelType w:val="multilevel"/>
    <w:tmpl w:val="998627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D37B0D"/>
    <w:multiLevelType w:val="multilevel"/>
    <w:tmpl w:val="037AA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8C2EAE"/>
    <w:multiLevelType w:val="multilevel"/>
    <w:tmpl w:val="0B3AFC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6149B9"/>
    <w:multiLevelType w:val="hybridMultilevel"/>
    <w:tmpl w:val="F8A0DC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A34D51"/>
    <w:multiLevelType w:val="hybridMultilevel"/>
    <w:tmpl w:val="59465F8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CA3119"/>
    <w:multiLevelType w:val="hybridMultilevel"/>
    <w:tmpl w:val="1708D4C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D6D11F8"/>
    <w:multiLevelType w:val="multilevel"/>
    <w:tmpl w:val="24EA7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671A6"/>
    <w:multiLevelType w:val="multilevel"/>
    <w:tmpl w:val="7E8EA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A33EEF"/>
    <w:multiLevelType w:val="hybridMultilevel"/>
    <w:tmpl w:val="653045F8"/>
    <w:lvl w:ilvl="0" w:tplc="D3BAFC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F3C73"/>
    <w:multiLevelType w:val="hybridMultilevel"/>
    <w:tmpl w:val="8446EFA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 w15:restartNumberingAfterBreak="0">
    <w:nsid w:val="720A3879"/>
    <w:multiLevelType w:val="hybridMultilevel"/>
    <w:tmpl w:val="89306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F03EF"/>
    <w:multiLevelType w:val="multilevel"/>
    <w:tmpl w:val="C5B4255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FD7BA0"/>
    <w:multiLevelType w:val="multilevel"/>
    <w:tmpl w:val="DE96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6974797">
    <w:abstractNumId w:val="11"/>
  </w:num>
  <w:num w:numId="2" w16cid:durableId="1705591622">
    <w:abstractNumId w:val="15"/>
  </w:num>
  <w:num w:numId="3" w16cid:durableId="1994942947">
    <w:abstractNumId w:val="10"/>
  </w:num>
  <w:num w:numId="4" w16cid:durableId="929047893">
    <w:abstractNumId w:val="0"/>
  </w:num>
  <w:num w:numId="5" w16cid:durableId="1459764423">
    <w:abstractNumId w:val="21"/>
  </w:num>
  <w:num w:numId="6" w16cid:durableId="1175221871">
    <w:abstractNumId w:val="16"/>
  </w:num>
  <w:num w:numId="7" w16cid:durableId="1129468131">
    <w:abstractNumId w:val="3"/>
  </w:num>
  <w:num w:numId="8" w16cid:durableId="766198241">
    <w:abstractNumId w:val="13"/>
  </w:num>
  <w:num w:numId="9" w16cid:durableId="794905359">
    <w:abstractNumId w:val="5"/>
  </w:num>
  <w:num w:numId="10" w16cid:durableId="685520075">
    <w:abstractNumId w:val="7"/>
  </w:num>
  <w:num w:numId="11" w16cid:durableId="566187591">
    <w:abstractNumId w:val="9"/>
  </w:num>
  <w:num w:numId="12" w16cid:durableId="285624274">
    <w:abstractNumId w:val="19"/>
  </w:num>
  <w:num w:numId="13" w16cid:durableId="145324271">
    <w:abstractNumId w:val="17"/>
  </w:num>
  <w:num w:numId="14" w16cid:durableId="1165702015">
    <w:abstractNumId w:val="14"/>
  </w:num>
  <w:num w:numId="15" w16cid:durableId="1664309010">
    <w:abstractNumId w:val="18"/>
  </w:num>
  <w:num w:numId="16" w16cid:durableId="657882651">
    <w:abstractNumId w:val="12"/>
  </w:num>
  <w:num w:numId="17" w16cid:durableId="1049038544">
    <w:abstractNumId w:val="4"/>
  </w:num>
  <w:num w:numId="18" w16cid:durableId="2105875563">
    <w:abstractNumId w:val="6"/>
  </w:num>
  <w:num w:numId="19" w16cid:durableId="1448624660">
    <w:abstractNumId w:val="20"/>
  </w:num>
  <w:num w:numId="20" w16cid:durableId="155414671">
    <w:abstractNumId w:val="8"/>
  </w:num>
  <w:num w:numId="21" w16cid:durableId="935098263">
    <w:abstractNumId w:val="2"/>
  </w:num>
  <w:num w:numId="22" w16cid:durableId="1463353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ED4"/>
    <w:rsid w:val="00056F84"/>
    <w:rsid w:val="00061FDC"/>
    <w:rsid w:val="00062908"/>
    <w:rsid w:val="000703A6"/>
    <w:rsid w:val="00125383"/>
    <w:rsid w:val="00134912"/>
    <w:rsid w:val="0014183B"/>
    <w:rsid w:val="00161D8B"/>
    <w:rsid w:val="00161E40"/>
    <w:rsid w:val="00163DDC"/>
    <w:rsid w:val="00185C1F"/>
    <w:rsid w:val="00187C89"/>
    <w:rsid w:val="001C2E17"/>
    <w:rsid w:val="001D717B"/>
    <w:rsid w:val="00216CDF"/>
    <w:rsid w:val="002401CC"/>
    <w:rsid w:val="00240C9E"/>
    <w:rsid w:val="00261A37"/>
    <w:rsid w:val="00261AB1"/>
    <w:rsid w:val="00294CB8"/>
    <w:rsid w:val="00297F48"/>
    <w:rsid w:val="00300A36"/>
    <w:rsid w:val="0033205C"/>
    <w:rsid w:val="0035060D"/>
    <w:rsid w:val="0035308A"/>
    <w:rsid w:val="00354587"/>
    <w:rsid w:val="00360C91"/>
    <w:rsid w:val="00366115"/>
    <w:rsid w:val="003A3411"/>
    <w:rsid w:val="003C2381"/>
    <w:rsid w:val="003C6044"/>
    <w:rsid w:val="0048703B"/>
    <w:rsid w:val="004921AA"/>
    <w:rsid w:val="00496F24"/>
    <w:rsid w:val="004E1ED4"/>
    <w:rsid w:val="00516E42"/>
    <w:rsid w:val="00551CD6"/>
    <w:rsid w:val="005705CF"/>
    <w:rsid w:val="005C3BDD"/>
    <w:rsid w:val="005E0FFB"/>
    <w:rsid w:val="00627093"/>
    <w:rsid w:val="00633BC0"/>
    <w:rsid w:val="006D5EE8"/>
    <w:rsid w:val="006E3C8D"/>
    <w:rsid w:val="00741A92"/>
    <w:rsid w:val="00760380"/>
    <w:rsid w:val="00775A75"/>
    <w:rsid w:val="007849D0"/>
    <w:rsid w:val="00810F2A"/>
    <w:rsid w:val="00824BC1"/>
    <w:rsid w:val="008A3E55"/>
    <w:rsid w:val="008A66BF"/>
    <w:rsid w:val="008D797A"/>
    <w:rsid w:val="00920EDD"/>
    <w:rsid w:val="00951ECF"/>
    <w:rsid w:val="00967BAC"/>
    <w:rsid w:val="009735B5"/>
    <w:rsid w:val="009B31BB"/>
    <w:rsid w:val="009B3486"/>
    <w:rsid w:val="009C5B4E"/>
    <w:rsid w:val="009E0B52"/>
    <w:rsid w:val="009E7CD5"/>
    <w:rsid w:val="00A06F2B"/>
    <w:rsid w:val="00A25C2C"/>
    <w:rsid w:val="00A275E5"/>
    <w:rsid w:val="00A81781"/>
    <w:rsid w:val="00AB0444"/>
    <w:rsid w:val="00AD2557"/>
    <w:rsid w:val="00B750BB"/>
    <w:rsid w:val="00B96AC4"/>
    <w:rsid w:val="00C33161"/>
    <w:rsid w:val="00C4007F"/>
    <w:rsid w:val="00CC70E8"/>
    <w:rsid w:val="00CF5515"/>
    <w:rsid w:val="00D36009"/>
    <w:rsid w:val="00DA5259"/>
    <w:rsid w:val="00DC2F67"/>
    <w:rsid w:val="00DE04DF"/>
    <w:rsid w:val="00E64EC5"/>
    <w:rsid w:val="00E961F8"/>
    <w:rsid w:val="00EC12E9"/>
    <w:rsid w:val="00F2058B"/>
    <w:rsid w:val="00F418B7"/>
    <w:rsid w:val="00F46184"/>
    <w:rsid w:val="00FA4498"/>
    <w:rsid w:val="00FA62B1"/>
    <w:rsid w:val="00FE12C9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D1590"/>
  <w15:chartTrackingRefBased/>
  <w15:docId w15:val="{3CE0C7A4-D541-4875-8B39-AFF6CF8F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1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1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1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1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1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1E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1E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1E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1E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1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E1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1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1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1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1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1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1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1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1E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1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1E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1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1E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1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1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1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1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1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1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E1ED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1ED4"/>
    <w:rPr>
      <w:color w:val="605E5C"/>
      <w:shd w:val="clear" w:color="auto" w:fill="E1DFDD"/>
    </w:rPr>
  </w:style>
  <w:style w:type="paragraph" w:customStyle="1" w:styleId="Default">
    <w:name w:val="Default"/>
    <w:rsid w:val="00F4618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lang w:val="el-GR"/>
    </w:rPr>
  </w:style>
  <w:style w:type="paragraph" w:styleId="NormalWeb">
    <w:name w:val="Normal (Web)"/>
    <w:basedOn w:val="Normal"/>
    <w:uiPriority w:val="99"/>
    <w:semiHidden/>
    <w:unhideWhenUsed/>
    <w:rsid w:val="00496F24"/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951EC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A44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A44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A44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4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498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40C9E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1D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D8B"/>
  </w:style>
  <w:style w:type="paragraph" w:styleId="Footer">
    <w:name w:val="footer"/>
    <w:basedOn w:val="Normal"/>
    <w:link w:val="FooterChar"/>
    <w:uiPriority w:val="99"/>
    <w:unhideWhenUsed/>
    <w:rsid w:val="00161D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sh1p.dms.gov.c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ysh1p.dms.gov.c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579C4-101E-4575-A6A9-96828C27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 Demetriou</dc:creator>
  <cp:keywords/>
  <dc:description/>
  <cp:lastModifiedBy>Maria Christodoulidou</cp:lastModifiedBy>
  <cp:revision>2</cp:revision>
  <dcterms:created xsi:type="dcterms:W3CDTF">2025-10-14T08:33:00Z</dcterms:created>
  <dcterms:modified xsi:type="dcterms:W3CDTF">2025-10-14T08:33:00Z</dcterms:modified>
</cp:coreProperties>
</file>